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ascii="Times New Roman" w:hAnsi="Times New Roman"/>
          <w:b/>
          <w:bCs/>
          <w:sz w:val="26"/>
          <w:szCs w:val="26"/>
        </w:rPr>
        <w:t xml:space="preserve">Правила </w:t>
      </w:r>
    </w:p>
    <w:p>
      <w:pPr>
        <w:pStyle w:val="Normal"/>
        <w:spacing w:lineRule="auto" w:line="240" w:before="0" w:after="0"/>
        <w:jc w:val="center"/>
        <w:rPr/>
      </w:pPr>
      <w:r>
        <w:rPr>
          <w:rFonts w:ascii="Times New Roman" w:hAnsi="Times New Roman"/>
          <w:b/>
          <w:bCs/>
          <w:sz w:val="26"/>
          <w:szCs w:val="26"/>
        </w:rPr>
        <w:t xml:space="preserve">проведения скидочной акции </w:t>
      </w:r>
    </w:p>
    <w:p>
      <w:pPr>
        <w:pStyle w:val="Normal"/>
        <w:spacing w:lineRule="auto" w:line="240" w:before="0" w:after="0"/>
        <w:jc w:val="center"/>
        <w:rPr/>
      </w:pPr>
      <w:r>
        <w:rPr>
          <w:rFonts w:ascii="Times New Roman" w:hAnsi="Times New Roman"/>
          <w:b/>
          <w:bCs/>
          <w:sz w:val="26"/>
          <w:szCs w:val="26"/>
        </w:rPr>
        <w:t>на декабрь 2019г.</w:t>
      </w:r>
    </w:p>
    <w:p>
      <w:pPr>
        <w:pStyle w:val="Normal"/>
        <w:spacing w:lineRule="auto" w:line="240" w:before="0" w:after="0"/>
        <w:jc w:val="both"/>
        <w:rPr/>
      </w:pPr>
      <w:r>
        <w:rPr>
          <w:rFonts w:ascii="Times New Roman" w:hAnsi="Times New Roman"/>
          <w:b/>
          <w:bCs/>
          <w:color w:val="000000"/>
          <w:sz w:val="26"/>
          <w:szCs w:val="26"/>
        </w:rPr>
        <w:tab/>
        <w:t xml:space="preserve">1.  Общие положения  </w:t>
      </w:r>
    </w:p>
    <w:p>
      <w:pPr>
        <w:pStyle w:val="Normal"/>
        <w:spacing w:lineRule="auto" w:line="240" w:before="0" w:after="0"/>
        <w:jc w:val="both"/>
        <w:rPr/>
      </w:pPr>
      <w:r>
        <w:rPr>
          <w:rFonts w:ascii="Times New Roman" w:hAnsi="Times New Roman"/>
          <w:b/>
          <w:bCs/>
          <w:color w:val="000000"/>
          <w:sz w:val="26"/>
          <w:szCs w:val="26"/>
        </w:rPr>
        <w:t xml:space="preserve">Скидочная акция </w:t>
      </w:r>
      <w:r>
        <w:rPr>
          <w:rFonts w:eastAsia="Calibri" w:cs="Times New Roman" w:ascii="Times New Roman" w:hAnsi="Times New Roman"/>
          <w:b/>
          <w:bCs/>
          <w:i w:val="false"/>
          <w:caps w:val="false"/>
          <w:smallCaps w:val="false"/>
          <w:strike w:val="false"/>
          <w:dstrike w:val="false"/>
          <w:color w:val="000000"/>
          <w:spacing w:val="0"/>
          <w:sz w:val="26"/>
          <w:szCs w:val="26"/>
          <w:u w:val="none"/>
          <w:effect w:val="none"/>
          <w:lang w:val="ru-RU" w:eastAsia="en-US" w:bidi="ar-SA"/>
        </w:rPr>
        <w:t>на декабрь 2019г.</w:t>
      </w:r>
      <w:r>
        <w:rPr>
          <w:rFonts w:ascii="Times New Roman" w:hAnsi="Times New Roman"/>
          <w:color w:val="000000"/>
          <w:sz w:val="26"/>
          <w:szCs w:val="26"/>
        </w:rPr>
        <w:t xml:space="preserve"> (далее -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бренду,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6"/>
          <w:szCs w:val="26"/>
        </w:rPr>
        <w:tab/>
        <w:t>2. Сведения об организаторе проведения Акции</w:t>
      </w:r>
    </w:p>
    <w:p>
      <w:pPr>
        <w:pStyle w:val="Normal"/>
        <w:spacing w:lineRule="auto" w:line="240" w:before="0" w:after="0"/>
        <w:jc w:val="both"/>
        <w:rPr>
          <w:color w:val="000000"/>
        </w:rPr>
      </w:pPr>
      <w:r>
        <w:rPr>
          <w:rFonts w:ascii="Times New Roman" w:hAnsi="Times New Roman"/>
          <w:color w:val="000000"/>
          <w:sz w:val="24"/>
          <w:szCs w:val="24"/>
        </w:rPr>
        <w:tab/>
        <w:t xml:space="preserve">2.1. </w:t>
      </w:r>
      <w:r>
        <w:rPr>
          <w:rFonts w:ascii="Times New Roman" w:hAnsi="Times New Roman"/>
          <w:color w:val="000000"/>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color w:val="000000"/>
        </w:rPr>
      </w:pPr>
      <w:r>
        <w:rPr>
          <w:rFonts w:ascii="Times New Roman" w:hAnsi="Times New Roman"/>
          <w:color w:val="000000"/>
          <w:sz w:val="26"/>
          <w:szCs w:val="26"/>
        </w:rPr>
        <w:tab/>
        <w:t>2.2. Сокращенное наименование: ООО «МЕДФАРМКЛИНИК».</w:t>
      </w:r>
    </w:p>
    <w:p>
      <w:pPr>
        <w:pStyle w:val="Normal"/>
        <w:spacing w:lineRule="auto" w:line="240" w:before="0" w:after="0"/>
        <w:jc w:val="both"/>
        <w:rPr>
          <w:color w:val="000000"/>
        </w:rPr>
      </w:pPr>
      <w:r>
        <w:rPr>
          <w:rFonts w:ascii="Times New Roman" w:hAnsi="Times New Roman"/>
          <w:color w:val="000000"/>
          <w:sz w:val="26"/>
          <w:szCs w:val="26"/>
        </w:rPr>
        <w:tab/>
        <w:t xml:space="preserve">2.3. Юридический адрес: 350053, г. Краснодар, ул. Баварская, д. 8. </w:t>
      </w:r>
    </w:p>
    <w:p>
      <w:pPr>
        <w:pStyle w:val="Normal"/>
        <w:spacing w:lineRule="auto" w:line="240" w:before="0" w:after="0"/>
        <w:jc w:val="both"/>
        <w:rPr>
          <w:color w:val="000000"/>
        </w:rPr>
      </w:pPr>
      <w:r>
        <w:rPr>
          <w:rFonts w:ascii="Times New Roman" w:hAnsi="Times New Roman"/>
          <w:color w:val="000000"/>
          <w:sz w:val="26"/>
          <w:szCs w:val="26"/>
        </w:rPr>
        <w:tab/>
        <w:t>2.4. ИНН 2311247780</w:t>
      </w:r>
    </w:p>
    <w:p>
      <w:pPr>
        <w:pStyle w:val="Normal"/>
        <w:spacing w:lineRule="auto" w:line="240" w:before="0" w:after="0"/>
        <w:jc w:val="both"/>
        <w:rPr>
          <w:color w:val="000000"/>
        </w:rPr>
      </w:pPr>
      <w:r>
        <w:rPr>
          <w:rFonts w:ascii="Times New Roman" w:hAnsi="Times New Roman"/>
          <w:color w:val="000000"/>
          <w:sz w:val="26"/>
          <w:szCs w:val="26"/>
        </w:rPr>
        <w:tab/>
        <w:t xml:space="preserve">2.5. ОГРН 1172375091063. </w:t>
      </w:r>
    </w:p>
    <w:p>
      <w:pPr>
        <w:pStyle w:val="Normal"/>
        <w:spacing w:lineRule="auto" w:line="240" w:before="0" w:after="0"/>
        <w:jc w:val="both"/>
        <w:rPr>
          <w:color w:val="000000"/>
        </w:rPr>
      </w:pPr>
      <w:r>
        <w:rPr>
          <w:rFonts w:ascii="Times New Roman" w:hAnsi="Times New Roman"/>
          <w:color w:val="000000"/>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2.7. Место предоставления медицинских услуг по акции:</w:t>
      </w:r>
    </w:p>
    <w:p>
      <w:pPr>
        <w:pStyle w:val="Normal"/>
        <w:spacing w:lineRule="auto" w:line="240" w:before="0" w:after="0"/>
        <w:jc w:val="both"/>
        <w:rPr>
          <w:color w:val="000000"/>
        </w:rPr>
      </w:pPr>
      <w:r>
        <w:rPr>
          <w:rFonts w:ascii="Times New Roman" w:hAnsi="Times New Roman"/>
          <w:color w:val="000000"/>
          <w:sz w:val="26"/>
          <w:szCs w:val="26"/>
        </w:rPr>
        <w:tab/>
        <w:t>1) Медицинский центр «АМАДЕУС» ООО «МЕДФАРМКЛИНИК»: г. Краснодар, Баварская ул., д. 8, офис 471.</w:t>
      </w:r>
    </w:p>
    <w:p>
      <w:pPr>
        <w:pStyle w:val="Normal"/>
        <w:spacing w:lineRule="auto" w:line="240" w:before="0" w:after="0"/>
        <w:jc w:val="both"/>
        <w:rPr>
          <w:color w:val="000000"/>
        </w:rPr>
      </w:pPr>
      <w:r>
        <w:rPr>
          <w:rFonts w:ascii="Times New Roman" w:hAnsi="Times New Roman"/>
          <w:color w:val="000000"/>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ab/>
      </w:r>
    </w:p>
    <w:p>
      <w:pPr>
        <w:pStyle w:val="Normal"/>
        <w:spacing w:lineRule="auto" w:line="240" w:before="0" w:after="0"/>
        <w:jc w:val="both"/>
        <w:rPr>
          <w:color w:val="000000"/>
        </w:rPr>
      </w:pPr>
      <w:r>
        <w:rPr>
          <w:rFonts w:ascii="Times New Roman" w:hAnsi="Times New Roman"/>
          <w:b/>
          <w:bCs/>
          <w:color w:val="000000"/>
          <w:sz w:val="26"/>
          <w:szCs w:val="26"/>
        </w:rPr>
        <w:tab/>
        <w:t>3. Участники Акции</w:t>
      </w:r>
    </w:p>
    <w:p>
      <w:pPr>
        <w:pStyle w:val="Normal"/>
        <w:spacing w:lineRule="auto" w:line="240" w:before="0" w:after="0"/>
        <w:jc w:val="both"/>
        <w:rPr>
          <w:color w:val="000000"/>
        </w:rPr>
      </w:pPr>
      <w:r>
        <w:rPr>
          <w:rFonts w:ascii="Times New Roman" w:hAnsi="Times New Roman"/>
          <w:color w:val="000000"/>
          <w:sz w:val="26"/>
          <w:szCs w:val="26"/>
        </w:rPr>
        <w:tab/>
        <w:t>3.1. Участниками Акции могут являться дееспособные физические лица, достигшие восемнадцати лет, или лица до 18 лет (далее – несовершеннолетние), в лице своих законных представителей.</w:t>
      </w:r>
    </w:p>
    <w:p>
      <w:pPr>
        <w:pStyle w:val="Normal"/>
        <w:spacing w:lineRule="auto" w:line="240" w:before="0" w:after="0"/>
        <w:jc w:val="both"/>
        <w:rPr>
          <w:color w:val="000000"/>
        </w:rPr>
      </w:pPr>
      <w:r>
        <w:rPr>
          <w:rFonts w:ascii="Times New Roman" w:hAnsi="Times New Roman"/>
          <w:color w:val="000000"/>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color w:val="000000"/>
        </w:rPr>
      </w:pPr>
      <w:r>
        <w:rPr>
          <w:rFonts w:ascii="Times New Roman" w:hAnsi="Times New Roman"/>
          <w:color w:val="000000"/>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color w:val="000000"/>
        </w:rPr>
      </w:pPr>
      <w:r>
        <w:rPr>
          <w:rFonts w:ascii="Times New Roman" w:hAnsi="Times New Roman"/>
          <w:b/>
          <w:bCs/>
          <w:color w:val="000000"/>
          <w:sz w:val="26"/>
          <w:szCs w:val="26"/>
        </w:rPr>
        <w:tab/>
      </w:r>
      <w:r>
        <w:rPr>
          <w:rFonts w:ascii="Times New Roman" w:hAnsi="Times New Roman"/>
          <w:color w:val="000000"/>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4. Общие сроки проведения Акции</w:t>
      </w:r>
    </w:p>
    <w:p>
      <w:pPr>
        <w:pStyle w:val="Normal"/>
        <w:spacing w:lineRule="auto" w:line="240" w:before="0" w:after="0"/>
        <w:jc w:val="both"/>
        <w:rPr/>
      </w:pPr>
      <w:r>
        <w:rPr>
          <w:rFonts w:ascii="Times New Roman" w:hAnsi="Times New Roman"/>
          <w:color w:val="000000"/>
          <w:sz w:val="24"/>
          <w:szCs w:val="24"/>
        </w:rPr>
        <w:tab/>
      </w:r>
      <w:r>
        <w:rPr>
          <w:rFonts w:ascii="Times New Roman" w:hAnsi="Times New Roman"/>
          <w:color w:val="000000"/>
          <w:sz w:val="26"/>
          <w:szCs w:val="26"/>
        </w:rPr>
        <w:t>4.1. Общие сроки проведения Акции: с</w:t>
      </w:r>
      <w:r>
        <w:rPr>
          <w:rFonts w:ascii="Times New Roman" w:hAnsi="Times New Roman"/>
          <w:b/>
          <w:color w:val="000000"/>
          <w:sz w:val="26"/>
          <w:szCs w:val="26"/>
        </w:rPr>
        <w:t xml:space="preserve"> 01.12.2019 по 31.12.19 года.</w:t>
      </w:r>
    </w:p>
    <w:p>
      <w:pPr>
        <w:pStyle w:val="Normal"/>
        <w:spacing w:lineRule="auto" w:line="240" w:before="0" w:after="0"/>
        <w:jc w:val="both"/>
        <w:rPr>
          <w:color w:val="000000"/>
        </w:rPr>
      </w:pPr>
      <w:r>
        <w:rPr>
          <w:rFonts w:ascii="Times New Roman" w:hAnsi="Times New Roman"/>
          <w:color w:val="000000"/>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widowControl/>
        <w:bidi w:val="0"/>
        <w:spacing w:lineRule="auto" w:line="240" w:before="0" w:after="0"/>
        <w:ind w:left="0" w:right="0" w:hanging="0"/>
        <w:jc w:val="both"/>
        <w:rPr>
          <w:color w:val="000000"/>
        </w:rPr>
      </w:pPr>
      <w:r>
        <w:rPr>
          <w:rFonts w:ascii="Times New Roman" w:hAnsi="Times New Roman"/>
          <w:color w:val="000000"/>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sz w:val="26"/>
          <w:szCs w:val="26"/>
        </w:rPr>
      </w:pPr>
      <w:r>
        <w:rPr>
          <w:rFonts w:ascii="Times New Roman" w:hAnsi="Times New Roman"/>
          <w:b/>
          <w:bCs/>
          <w:color w:val="000000"/>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color w:val="000000"/>
        </w:rPr>
      </w:pPr>
      <w:r>
        <w:rPr>
          <w:rFonts w:ascii="Times New Roman" w:hAnsi="Times New Roman"/>
          <w:color w:val="000000"/>
          <w:sz w:val="26"/>
          <w:szCs w:val="26"/>
        </w:rPr>
        <w:tab/>
        <w:t xml:space="preserve">5.1.1. Размещения информации на сайте организатора амадеусмед.рф – в разделе </w:t>
      </w:r>
      <w:r>
        <w:rPr>
          <w:rFonts w:ascii="Times New Roman" w:hAnsi="Times New Roman"/>
          <w:b/>
          <w:bCs/>
          <w:color w:val="000000"/>
          <w:sz w:val="26"/>
          <w:szCs w:val="26"/>
        </w:rPr>
        <w:t>«</w:t>
      </w:r>
      <w:r>
        <w:rPr>
          <w:rFonts w:ascii="Times New Roman" w:hAnsi="Times New Roman"/>
          <w:color w:val="000000"/>
          <w:sz w:val="26"/>
          <w:szCs w:val="26"/>
        </w:rPr>
        <w:t>Акции</w:t>
      </w:r>
      <w:r>
        <w:rPr>
          <w:rFonts w:ascii="Times New Roman" w:hAnsi="Times New Roman"/>
          <w:b/>
          <w:bCs/>
          <w:color w:val="000000"/>
          <w:sz w:val="26"/>
          <w:szCs w:val="26"/>
        </w:rPr>
        <w:t>»</w:t>
      </w:r>
      <w:r>
        <w:rPr>
          <w:rFonts w:ascii="Times New Roman" w:hAnsi="Times New Roman"/>
          <w:color w:val="000000"/>
          <w:sz w:val="26"/>
          <w:szCs w:val="26"/>
        </w:rPr>
        <w:t>;</w:t>
      </w:r>
    </w:p>
    <w:p>
      <w:pPr>
        <w:pStyle w:val="Normal"/>
        <w:spacing w:lineRule="auto" w:line="240" w:before="0" w:after="0"/>
        <w:jc w:val="both"/>
        <w:rPr>
          <w:color w:val="000000"/>
        </w:rPr>
      </w:pPr>
      <w:r>
        <w:rPr>
          <w:rFonts w:ascii="Times New Roman" w:hAnsi="Times New Roman"/>
          <w:color w:val="000000"/>
          <w:sz w:val="26"/>
          <w:szCs w:val="26"/>
        </w:rPr>
        <w:tab/>
        <w:t>5.1.2. Размещения информации на территории структурных подразделений медицинского центра.</w:t>
      </w:r>
    </w:p>
    <w:p>
      <w:pPr>
        <w:pStyle w:val="Normal"/>
        <w:spacing w:lineRule="auto" w:line="240" w:before="0" w:after="0"/>
        <w:jc w:val="both"/>
        <w:rPr>
          <w:color w:val="000000"/>
        </w:rPr>
      </w:pPr>
      <w:r>
        <w:rPr>
          <w:rFonts w:ascii="Times New Roman" w:hAnsi="Times New Roman"/>
          <w:color w:val="000000"/>
          <w:sz w:val="26"/>
          <w:szCs w:val="26"/>
        </w:rPr>
        <w:tab/>
        <w:t>5.1.3. Размещения в социальных сетях:</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ВКонтакте: https://vk.com/amadeusmed</w:t>
      </w:r>
    </w:p>
    <w:p>
      <w:pPr>
        <w:pStyle w:val="Normal"/>
        <w:spacing w:lineRule="auto" w:line="240" w:before="0" w:after="0"/>
        <w:jc w:val="both"/>
        <w:rPr>
          <w:rFonts w:ascii="Times New Roman" w:hAnsi="Times New Roman"/>
          <w:sz w:val="24"/>
          <w:szCs w:val="24"/>
          <w:lang w:val="en-US"/>
        </w:rPr>
      </w:pPr>
      <w:r>
        <w:rPr>
          <w:rFonts w:ascii="Times New Roman" w:hAnsi="Times New Roman"/>
          <w:color w:val="000000"/>
          <w:sz w:val="26"/>
          <w:szCs w:val="26"/>
          <w:lang w:val="en-US"/>
        </w:rPr>
        <w:t>Instagram: amadeusmed.krd</w:t>
      </w:r>
    </w:p>
    <w:p>
      <w:pPr>
        <w:pStyle w:val="Normal"/>
        <w:spacing w:lineRule="auto" w:line="240" w:before="0" w:after="0"/>
        <w:jc w:val="both"/>
        <w:rPr/>
      </w:pPr>
      <w:r>
        <w:rPr>
          <w:rFonts w:ascii="Times New Roman" w:hAnsi="Times New Roman"/>
          <w:color w:val="000000"/>
          <w:sz w:val="26"/>
          <w:szCs w:val="26"/>
        </w:rPr>
        <w:t>Одноклассники</w:t>
      </w:r>
      <w:r>
        <w:rPr>
          <w:rFonts w:ascii="Times New Roman" w:hAnsi="Times New Roman"/>
          <w:color w:val="000000"/>
          <w:sz w:val="26"/>
          <w:szCs w:val="26"/>
          <w:lang w:val="en-US"/>
        </w:rPr>
        <w:t xml:space="preserve">: </w:t>
      </w:r>
      <w:hyperlink r:id="rId2">
        <w:r>
          <w:rPr>
            <w:rStyle w:val="Style14"/>
            <w:rFonts w:ascii="Times New Roman" w:hAnsi="Times New Roman"/>
            <w:color w:val="000000"/>
            <w:sz w:val="26"/>
            <w:szCs w:val="26"/>
            <w:lang w:val="en-US"/>
          </w:rPr>
          <w:t>www.ok.ru/medtsentr.amadeus</w:t>
        </w:r>
      </w:hyperlink>
      <w:r>
        <w:rPr>
          <w:rStyle w:val="Style14"/>
          <w:rFonts w:ascii="Times New Roman" w:hAnsi="Times New Roman"/>
          <w:color w:val="000000"/>
          <w:sz w:val="26"/>
          <w:szCs w:val="26"/>
          <w:lang w:val="en-US"/>
        </w:rPr>
        <w:t>.</w:t>
      </w:r>
    </w:p>
    <w:p>
      <w:pPr>
        <w:pStyle w:val="Normal"/>
        <w:spacing w:lineRule="auto" w:line="240" w:before="0" w:after="0"/>
        <w:jc w:val="both"/>
        <w:rPr>
          <w:color w:val="000000"/>
        </w:rPr>
      </w:pPr>
      <w:r>
        <w:rPr>
          <w:rFonts w:ascii="Times New Roman" w:hAnsi="Times New Roman"/>
          <w:color w:val="000000"/>
          <w:sz w:val="26"/>
          <w:szCs w:val="26"/>
          <w:lang w:val="en-US"/>
        </w:rPr>
        <w:tab/>
      </w:r>
    </w:p>
    <w:p>
      <w:pPr>
        <w:pStyle w:val="Normal"/>
        <w:spacing w:lineRule="auto" w:line="240" w:before="0" w:after="0"/>
        <w:jc w:val="both"/>
        <w:rPr>
          <w:sz w:val="26"/>
          <w:szCs w:val="26"/>
        </w:rPr>
      </w:pPr>
      <w:r>
        <w:rPr>
          <w:rFonts w:ascii="Times New Roman" w:hAnsi="Times New Roman"/>
          <w:b/>
          <w:bCs/>
          <w:color w:val="000000"/>
          <w:sz w:val="26"/>
          <w:szCs w:val="26"/>
        </w:rPr>
        <w:tab/>
        <w:t>6. Порядок участия и проведения Акции</w:t>
      </w:r>
    </w:p>
    <w:p>
      <w:pPr>
        <w:pStyle w:val="Normal"/>
        <w:spacing w:lineRule="auto" w:line="240" w:before="0" w:after="0"/>
        <w:jc w:val="both"/>
        <w:rPr>
          <w:color w:val="000000"/>
        </w:rPr>
      </w:pPr>
      <w:r>
        <w:rPr>
          <w:rFonts w:ascii="Times New Roman" w:hAnsi="Times New Roman"/>
          <w:color w:val="000000"/>
          <w:sz w:val="26"/>
          <w:szCs w:val="26"/>
        </w:rPr>
        <w:tab/>
        <w:t xml:space="preserve">6.1.Участником Акции (далее – Участник) может стать любой желающий, которым соблюдены условия, прописанные в разделе 3 настоящих Правил. </w:t>
      </w:r>
    </w:p>
    <w:p>
      <w:pPr>
        <w:pStyle w:val="Normal"/>
        <w:widowControl/>
        <w:bidi w:val="0"/>
        <w:spacing w:lineRule="auto" w:line="240" w:before="0" w:after="0"/>
        <w:ind w:left="0" w:right="0" w:firstLine="737"/>
        <w:jc w:val="both"/>
        <w:rPr>
          <w:color w:val="000000"/>
        </w:rPr>
      </w:pPr>
      <w:r>
        <w:rPr>
          <w:rFonts w:ascii="Times New Roman" w:hAnsi="Times New Roman"/>
          <w:color w:val="000000"/>
          <w:sz w:val="26"/>
          <w:szCs w:val="26"/>
        </w:rPr>
        <w:t>6.2. В рамках настоящей акции скидки предоставляются на следующие платные медицинские услуги:</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6.2.1. н</w:t>
      </w:r>
      <w:r>
        <w:rPr>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а л</w:t>
      </w:r>
      <w:bookmarkStart w:id="0" w:name="__DdeLink__624_641146795"/>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абораторные исследования крови:</w:t>
      </w:r>
      <w:bookmarkEnd w:id="0"/>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СОЭ (венозная кровь);</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клинический анализ крови с лейкоцитарной формулой (5DIFF) (венозная кровь);</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билирубин общий;</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аланинаминотрансфераза (АЛТ);</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аспартатаминотрансфераза (АСТ);</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общий белок;</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креатинин;</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мочевина;</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глюкоза;</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гликированный гемоглобин А1с;</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холестерин общий;</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железо;  </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коагулограмма, скрининг;</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обследование щитовидной железы, скрининг</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скидка в размере 10 % от стоимости услуг, согласно действующему Прейскуранту платных медицинских услуг ООО «МЕДФАРМКЛИНИК», на период с 01 декабря 2019 года по 31 декабря 2019 года. </w:t>
      </w:r>
    </w:p>
    <w:p>
      <w:pPr>
        <w:pStyle w:val="Style24"/>
        <w:spacing w:lineRule="auto" w:line="240" w:before="0" w:after="0"/>
        <w:jc w:val="left"/>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ab/>
        <w:t>6.2.2. на лабораторные исследования мочи:</w:t>
      </w:r>
    </w:p>
    <w:p>
      <w:pPr>
        <w:pStyle w:val="Style24"/>
        <w:spacing w:lineRule="auto" w:line="240" w:before="0" w:after="0"/>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 общий анализ мочи скидка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в размере 10 % от стоимости услуг, согласно действующему Прейскуранту платных медицинских услуг ООО «МЕДФАРМКЛИНИК», на период с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highlight w:val="white"/>
          <w:u w:val="none"/>
          <w:effect w:val="none"/>
          <w:em w:val="none"/>
          <w:lang w:val="ru-RU" w:eastAsia="en-US" w:bidi="ar-SA"/>
        </w:rPr>
        <w:t>01 декабря 2019 года по 31 декабря 2019 года.</w:t>
      </w:r>
    </w:p>
    <w:p>
      <w:pPr>
        <w:pStyle w:val="Normal"/>
        <w:widowControl/>
        <w:shd w:val="clear" w:color="auto" w:fill="FFFFFF"/>
        <w:tabs>
          <w:tab w:val="clear" w:pos="708"/>
          <w:tab w:val="left" w:pos="11268" w:leader="none"/>
        </w:tabs>
        <w:bidi w:val="0"/>
        <w:snapToGrid w:val="false"/>
        <w:spacing w:lineRule="auto" w:line="240" w:before="0" w:after="0"/>
        <w:ind w:left="0" w:right="0" w:hanging="0"/>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6.2.3. на полный комплекс мероприятий профессиональной гигиены (оба зубных ряда) + фторлак для пациента детского возраста, при условии оплаты   оказанных пациенту, </w:t>
      </w:r>
      <w:bookmarkStart w:id="1" w:name="__DdeLink__4610_1241337398"/>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до получения настоящей скидки, но </w:t>
      </w:r>
      <w:bookmarkEnd w:id="1"/>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в период с 01 декабря 2019 года по 31 декабря 2019 года, в ООО «МЕДФАРМКЛИНИК» иных стоматологических медицинских услуг на сумму не менее 5 000 (пяти тысяч) рублей 00 копеек,</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скидка  в размере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99,9</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 % от стоимости услуг, согласно действующему Прейскуранту платных медицинских услуг ООО «МЕДФАРМКЛИНИК», на период с 01 декабря 2019 года по 31 декабря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6.2.4. на полный комплекс мероприятий профессиональной гигиены (удаление над- и поддеснового камня ультразвуком, обработка зубных рядов AIR</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en-US" w:eastAsia="en-US" w:bidi="ar-SA"/>
        </w:rPr>
        <w:t xml:space="preserve"> FLOW,</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 шлифовка, полировка) (оба зубных ряда)  для взрослого пациента, при условии оплаты  пациентом оказанных ему, до получения настоящей скидки, но в период с 01 декабря 2019 года по 31 декабря 2019 года, в ООО «МЕДФАРМКЛИНИК» иных стоматологических медицинских услуг на сумму не менее 5 000 (пяти тысяч) рублей 00 копеек,</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highlight w:val="white"/>
          <w:u w:val="none"/>
          <w:effect w:val="none"/>
          <w:em w:val="none"/>
          <w:lang w:val="ru-RU" w:eastAsia="en-US" w:bidi="ar-SA"/>
        </w:rPr>
        <w:t xml:space="preserve">скидка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highlight w:val="white"/>
          <w:u w:val="none"/>
          <w:effect w:val="none"/>
          <w:em w:val="none"/>
          <w:lang w:val="ru-RU" w:eastAsia="en-US" w:bidi="ar-SA"/>
        </w:rPr>
        <w:t>99,9</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highlight w:val="white"/>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на период с 01 декабря 2019 года по 31 декабря 2019 года.</w:t>
      </w:r>
    </w:p>
    <w:p>
      <w:pPr>
        <w:pStyle w:val="Normal"/>
        <w:spacing w:lineRule="auto" w:line="240" w:before="0" w:after="0"/>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ab/>
        <w:t xml:space="preserve">6.2.5. При оказании медицинских услуг ООО «МЕДФАРМКЛИНИК» имеет право привлекать </w:t>
      </w:r>
      <w:r>
        <w:rPr>
          <w:rFonts w:eastAsia="Calibri" w:cs="Times New Roman" w:ascii="Times New Roman" w:hAnsi="Times New Roman"/>
          <w:b/>
          <w:bCs/>
          <w:i w:val="false"/>
          <w:caps w:val="false"/>
          <w:smallCaps w:val="false"/>
          <w:strike w:val="false"/>
          <w:dstrike w:val="false"/>
          <w:color w:val="000000"/>
          <w:spacing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сторонних исполнителей и соисполнителей.</w:t>
      </w:r>
    </w:p>
    <w:p>
      <w:pPr>
        <w:pStyle w:val="Normal"/>
        <w:spacing w:lineRule="auto" w:line="240" w:before="0" w:after="0"/>
        <w:jc w:val="both"/>
        <w:rPr/>
      </w:pPr>
      <w:r>
        <w:rPr>
          <w:rFonts w:ascii="Times New Roman" w:hAnsi="Times New Roman"/>
          <w:color w:val="000000"/>
          <w:sz w:val="26"/>
          <w:szCs w:val="26"/>
        </w:rPr>
        <w:tab/>
        <w:t>6.3. Скидкой, предусмотренной п.п. 6.2.1. и 6.2.2. настоящего порядка можно воспользоваться неограниченное количество раз в течении срока действия настоящей акции.</w:t>
      </w:r>
    </w:p>
    <w:p>
      <w:pPr>
        <w:pStyle w:val="Normal"/>
        <w:spacing w:lineRule="auto" w:line="240" w:before="0" w:after="0"/>
        <w:jc w:val="both"/>
        <w:rPr/>
      </w:pPr>
      <w:r>
        <w:rPr>
          <w:rFonts w:ascii="Times New Roman" w:hAnsi="Times New Roman"/>
          <w:color w:val="000000"/>
          <w:sz w:val="26"/>
          <w:szCs w:val="26"/>
        </w:rPr>
        <w:tab/>
      </w:r>
      <w:r>
        <w:rPr>
          <w:rFonts w:eastAsia="Calibri" w:cs="Times New Roman" w:ascii="Times New Roman" w:hAnsi="Times New Roman"/>
          <w:color w:val="000000"/>
          <w:kern w:val="0"/>
          <w:sz w:val="26"/>
          <w:szCs w:val="26"/>
          <w:lang w:val="ru-RU" w:eastAsia="en-US" w:bidi="ar-SA"/>
        </w:rPr>
        <w:t xml:space="preserve">6.4.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Участник н</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е вправе передавать или любым иным образом уступить свои права, связанные с участием в Акции по п.п. 6.2.3. и 6.2.4. настоящих Правил, третьему лицу (лицам).</w:t>
      </w:r>
    </w:p>
    <w:p>
      <w:pPr>
        <w:pStyle w:val="Normal"/>
        <w:spacing w:lineRule="auto" w:line="240" w:before="0" w:after="0"/>
        <w:jc w:val="both"/>
        <w:rPr/>
      </w:pPr>
      <w:r>
        <w:rPr>
          <w:rFonts w:ascii="Times New Roman" w:hAnsi="Times New Roman"/>
          <w:color w:val="000000"/>
          <w:sz w:val="26"/>
          <w:szCs w:val="26"/>
        </w:rPr>
        <w:tab/>
        <w:t>6.5. Срок действия акции с 01.12.2019 года по 31.12.2019 года.</w:t>
      </w:r>
    </w:p>
    <w:p>
      <w:pPr>
        <w:pStyle w:val="Normal"/>
        <w:spacing w:lineRule="auto" w:line="240" w:before="0" w:after="0"/>
        <w:jc w:val="both"/>
        <w:rPr/>
      </w:pPr>
      <w:r>
        <w:rPr>
          <w:rFonts w:ascii="Times New Roman" w:hAnsi="Times New Roman"/>
          <w:color w:val="000000"/>
          <w:sz w:val="26"/>
          <w:szCs w:val="26"/>
        </w:rPr>
        <w:tab/>
        <w:t>6.6. Скидка, предоставляемая по данной акции, не суммируется со скидками других действующих акций.</w:t>
      </w:r>
    </w:p>
    <w:p>
      <w:pPr>
        <w:pStyle w:val="Normal"/>
        <w:spacing w:lineRule="auto" w:line="240" w:before="0" w:after="0"/>
        <w:jc w:val="both"/>
        <w:rPr/>
      </w:pPr>
      <w:r>
        <w:rPr>
          <w:rFonts w:ascii="Times New Roman" w:hAnsi="Times New Roman"/>
          <w:color w:val="000000"/>
          <w:sz w:val="26"/>
          <w:szCs w:val="26"/>
        </w:rPr>
        <w:tab/>
        <w:t xml:space="preserve">6.7. Дополнительные условия: </w:t>
      </w:r>
    </w:p>
    <w:p>
      <w:pPr>
        <w:pStyle w:val="Normal"/>
        <w:spacing w:lineRule="auto" w:line="240" w:before="0" w:after="0"/>
        <w:jc w:val="both"/>
        <w:rPr>
          <w:color w:val="000000"/>
        </w:rPr>
      </w:pPr>
      <w:r>
        <w:rPr>
          <w:rFonts w:ascii="Times New Roman" w:hAnsi="Times New Roman"/>
          <w:color w:val="000000"/>
          <w:sz w:val="26"/>
          <w:szCs w:val="26"/>
        </w:rPr>
        <w:t xml:space="preserve">Скидка предоставляется на каждую услугу отдельно. Стоимость каждой услуги после скидки указывается автоматически в Перечне оказанных Исполнителю платных медицинских услуг (номенклатура, стоимость, срок выполнения медицинских услуг). </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r>
    </w:p>
    <w:p>
      <w:pPr>
        <w:pStyle w:val="Normal"/>
        <w:spacing w:lineRule="auto" w:line="240" w:before="0" w:after="0"/>
        <w:jc w:val="both"/>
        <w:rPr>
          <w:sz w:val="26"/>
          <w:szCs w:val="26"/>
        </w:rPr>
      </w:pPr>
      <w:r>
        <w:rPr>
          <w:rFonts w:ascii="Times New Roman" w:hAnsi="Times New Roman"/>
          <w:b/>
          <w:bCs/>
          <w:color w:val="000000"/>
          <w:sz w:val="26"/>
          <w:szCs w:val="26"/>
        </w:rPr>
        <w:tab/>
        <w:t>7. Права и обязанность Участника Акции</w:t>
      </w:r>
    </w:p>
    <w:p>
      <w:pPr>
        <w:pStyle w:val="Normal"/>
        <w:spacing w:lineRule="auto" w:line="240" w:before="0" w:after="0"/>
        <w:jc w:val="both"/>
        <w:rPr>
          <w:color w:val="000000"/>
        </w:rPr>
      </w:pPr>
      <w:r>
        <w:rPr>
          <w:rFonts w:ascii="Times New Roman" w:hAnsi="Times New Roman"/>
          <w:color w:val="000000"/>
          <w:sz w:val="26"/>
          <w:szCs w:val="26"/>
        </w:rPr>
        <w:tab/>
        <w:t>7.1. Участник Акции вправе:</w:t>
      </w:r>
    </w:p>
    <w:p>
      <w:pPr>
        <w:pStyle w:val="Normal"/>
        <w:spacing w:lineRule="auto" w:line="240" w:before="0" w:after="0"/>
        <w:jc w:val="both"/>
        <w:rPr>
          <w:color w:val="000000"/>
        </w:rPr>
      </w:pPr>
      <w:r>
        <w:rPr>
          <w:rFonts w:ascii="Times New Roman" w:hAnsi="Times New Roman"/>
          <w:color w:val="000000"/>
          <w:sz w:val="26"/>
          <w:szCs w:val="26"/>
        </w:rPr>
        <w:tab/>
        <w:t>7.1.1. Знакомиться с Условиями Акции;</w:t>
      </w:r>
    </w:p>
    <w:p>
      <w:pPr>
        <w:pStyle w:val="Normal"/>
        <w:spacing w:lineRule="auto" w:line="240" w:before="0" w:after="0"/>
        <w:jc w:val="both"/>
        <w:rPr>
          <w:color w:val="000000"/>
        </w:rPr>
      </w:pPr>
      <w:r>
        <w:rPr>
          <w:rFonts w:ascii="Times New Roman" w:hAnsi="Times New Roman"/>
          <w:color w:val="000000"/>
          <w:sz w:val="26"/>
          <w:szCs w:val="26"/>
        </w:rPr>
        <w:tab/>
        <w:t>7.1.2. Принимать участие в Акции в порядке, определенном настоящими Правилами.</w:t>
      </w:r>
    </w:p>
    <w:p>
      <w:pPr>
        <w:pStyle w:val="Normal"/>
        <w:spacing w:lineRule="auto" w:line="240" w:before="0" w:after="0"/>
        <w:jc w:val="both"/>
        <w:rPr>
          <w:color w:val="000000"/>
        </w:rPr>
      </w:pPr>
      <w:r>
        <w:rPr>
          <w:rFonts w:ascii="Times New Roman" w:hAnsi="Times New Roman"/>
          <w:color w:val="000000"/>
          <w:sz w:val="26"/>
          <w:szCs w:val="26"/>
        </w:rPr>
        <w:tab/>
        <w:t>7.2. Участник Акции обязан:</w:t>
      </w:r>
    </w:p>
    <w:p>
      <w:pPr>
        <w:pStyle w:val="Normal"/>
        <w:spacing w:lineRule="auto" w:line="240" w:before="0" w:after="0"/>
        <w:jc w:val="both"/>
        <w:rPr>
          <w:color w:val="000000"/>
        </w:rPr>
      </w:pPr>
      <w:r>
        <w:rPr>
          <w:rFonts w:ascii="Times New Roman" w:hAnsi="Times New Roman"/>
          <w:color w:val="000000"/>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color w:val="000000"/>
        </w:rPr>
      </w:pPr>
      <w:r>
        <w:rPr>
          <w:rFonts w:ascii="Times New Roman" w:hAnsi="Times New Roman"/>
          <w:color w:val="000000"/>
          <w:sz w:val="26"/>
          <w:szCs w:val="26"/>
        </w:rPr>
        <w:tab/>
        <w:t>7.2.2. Своим участием в Акции Участник подтверждает, что он полностью ознакомлен и согласен с настоящими Правилами.</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8.1. Организатор Акции вправе:</w:t>
      </w:r>
    </w:p>
    <w:p>
      <w:pPr>
        <w:pStyle w:val="Normal"/>
        <w:spacing w:lineRule="auto" w:line="240" w:before="0" w:after="0"/>
        <w:jc w:val="both"/>
        <w:rPr>
          <w:color w:val="000000"/>
        </w:rPr>
      </w:pPr>
      <w:r>
        <w:rPr>
          <w:rFonts w:ascii="Times New Roman" w:hAnsi="Times New Roman"/>
          <w:color w:val="000000"/>
          <w:sz w:val="26"/>
          <w:szCs w:val="26"/>
        </w:rPr>
        <w:tab/>
        <w:t>8.1.1. В любое время изменять Правила проведения Акции, разместив соответствующую</w:t>
      </w:r>
      <w:r>
        <w:rPr>
          <w:rFonts w:ascii="Times New Roman" w:hAnsi="Times New Roman"/>
          <w:color w:val="000000"/>
          <w:sz w:val="24"/>
          <w:szCs w:val="24"/>
        </w:rPr>
        <w:t xml:space="preserve"> </w:t>
      </w:r>
      <w:r>
        <w:rPr>
          <w:rFonts w:ascii="Times New Roman" w:hAnsi="Times New Roman"/>
          <w:color w:val="000000"/>
          <w:sz w:val="26"/>
          <w:szCs w:val="26"/>
        </w:rPr>
        <w:t>информацию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8.2. Организатор Акции обязан:</w:t>
      </w:r>
    </w:p>
    <w:p>
      <w:pPr>
        <w:pStyle w:val="Normal"/>
        <w:spacing w:lineRule="auto" w:line="240" w:before="0" w:after="0"/>
        <w:jc w:val="both"/>
        <w:rPr>
          <w:sz w:val="26"/>
          <w:szCs w:val="26"/>
        </w:rPr>
      </w:pPr>
      <w:r>
        <w:rPr>
          <w:rFonts w:ascii="Times New Roman" w:hAnsi="Times New Roman"/>
          <w:color w:val="000000"/>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9. Контакты Организатора</w:t>
      </w:r>
    </w:p>
    <w:p>
      <w:pPr>
        <w:pStyle w:val="NoSpacing"/>
        <w:spacing w:lineRule="auto" w:line="240"/>
        <w:jc w:val="both"/>
        <w:rPr>
          <w:color w:val="000000"/>
        </w:rPr>
      </w:pPr>
      <w:r>
        <w:rPr>
          <w:rFonts w:ascii="Times New Roman" w:hAnsi="Times New Roman"/>
          <w:color w:val="000000"/>
          <w:sz w:val="24"/>
          <w:szCs w:val="24"/>
        </w:rPr>
        <w:tab/>
        <w:t xml:space="preserve">9.1. </w:t>
      </w:r>
      <w:r>
        <w:rPr>
          <w:rFonts w:ascii="Times New Roman" w:hAnsi="Times New Roman"/>
          <w:color w:val="000000"/>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color w:val="000000"/>
          <w:sz w:val="24"/>
          <w:szCs w:val="24"/>
        </w:rPr>
        <w:t>.</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10. Прочие условия</w:t>
      </w:r>
    </w:p>
    <w:p>
      <w:pPr>
        <w:pStyle w:val="Normal"/>
        <w:spacing w:lineRule="auto" w:line="240" w:before="0" w:after="0"/>
        <w:jc w:val="both"/>
        <w:rPr>
          <w:color w:val="000000"/>
        </w:rPr>
      </w:pPr>
      <w:r>
        <w:rPr>
          <w:rFonts w:ascii="Times New Roman" w:hAnsi="Times New Roman"/>
          <w:color w:val="000000"/>
          <w:sz w:val="26"/>
          <w:szCs w:val="26"/>
        </w:rPr>
        <w:tab/>
        <w:t>10.1. Ф</w:t>
      </w:r>
      <w:r>
        <w:rPr>
          <w:rFonts w:ascii="Times New Roman" w:hAnsi="Times New Roman"/>
          <w:color w:val="000000"/>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color w:val="000000"/>
          <w:sz w:val="24"/>
          <w:szCs w:val="24"/>
        </w:rPr>
        <w:t xml:space="preserve"> </w:t>
      </w:r>
      <w:r>
        <w:rPr>
          <w:rFonts w:ascii="Times New Roman" w:hAnsi="Times New Roman"/>
          <w:color w:val="000000"/>
          <w:sz w:val="26"/>
          <w:szCs w:val="26"/>
        </w:rPr>
        <w:t>(полное и безоговорочное согласие на обработку), в том числе фамилии, имени</w:t>
      </w:r>
      <w:r>
        <w:rPr>
          <w:rFonts w:ascii="Times New Roman" w:hAnsi="Times New Roman"/>
          <w:color w:val="000000"/>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color w:val="000000"/>
        </w:rPr>
      </w:pPr>
      <w:r>
        <w:rPr>
          <w:rFonts w:ascii="Times New Roman" w:hAnsi="Times New Roman"/>
          <w:color w:val="000000"/>
          <w:sz w:val="26"/>
          <w:szCs w:val="26"/>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pPr>
      <w:r>
        <w:rPr>
          <w:rFonts w:ascii="Times New Roman" w:hAnsi="Times New Roman"/>
          <w:color w:val="000000"/>
          <w:sz w:val="24"/>
          <w:szCs w:val="24"/>
        </w:rPr>
        <w:tab/>
      </w:r>
      <w:r>
        <w:rPr>
          <w:rFonts w:ascii="Times New Roman" w:hAnsi="Times New Roman"/>
          <w:color w:val="000000"/>
          <w:sz w:val="26"/>
          <w:szCs w:val="26"/>
        </w:rPr>
        <w:t>10.3. Все спорные вопросы, касающиеся настоящей Акции, регулируются на основе действующего законодательства РФ.</w:t>
      </w:r>
    </w:p>
    <w:p>
      <w:pPr>
        <w:pStyle w:val="Normal"/>
        <w:spacing w:lineRule="auto" w:line="240" w:before="0" w:after="200"/>
        <w:jc w:val="both"/>
        <w:rPr/>
      </w:pPr>
      <w:r>
        <w:rPr/>
      </w:r>
    </w:p>
    <w:sectPr>
      <w:headerReference w:type="default" r:id="rId3"/>
      <w:headerReference w:type="first" r:id="rId4"/>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fldChar w:fldCharType="begin"/>
    </w:r>
    <w:r>
      <w:rPr/>
      <w:instrText> PAGE </w:instrText>
    </w:r>
    <w:r>
      <w:rPr/>
      <w:fldChar w:fldCharType="separate"/>
    </w:r>
    <w:r>
      <w:rPr/>
      <w:t>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00000A"/>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00000A"/>
      <w:sz w:val="26"/>
      <w:szCs w:val="26"/>
      <w:lang w:val="en-US"/>
    </w:rPr>
  </w:style>
  <w:style w:type="character" w:styleId="ListLabel5">
    <w:name w:val="ListLabel 5"/>
    <w:qFormat/>
    <w:rPr>
      <w:rFonts w:ascii="Times New Roman" w:hAnsi="Times New Roman"/>
      <w:color w:val="00000A"/>
      <w:sz w:val="26"/>
      <w:szCs w:val="26"/>
      <w:lang w:val="en-US"/>
    </w:rPr>
  </w:style>
  <w:style w:type="character" w:styleId="ListLabel6">
    <w:name w:val="ListLabel 6"/>
    <w:qFormat/>
    <w:rPr>
      <w:rFonts w:ascii="Times New Roman" w:hAnsi="Times New Roman"/>
      <w:color w:val="00000A"/>
      <w:sz w:val="26"/>
      <w:szCs w:val="26"/>
      <w:lang w:val="en-US"/>
    </w:rPr>
  </w:style>
  <w:style w:type="character" w:styleId="ListLabel7">
    <w:name w:val="ListLabel 7"/>
    <w:qFormat/>
    <w:rPr>
      <w:rFonts w:ascii="Times New Roman" w:hAnsi="Times New Roman"/>
      <w:color w:val="00000A"/>
      <w:sz w:val="26"/>
      <w:szCs w:val="26"/>
      <w:lang w:val="en-US"/>
    </w:rPr>
  </w:style>
  <w:style w:type="character" w:styleId="ListLabel8">
    <w:name w:val="ListLabel 8"/>
    <w:qFormat/>
    <w:rPr>
      <w:rFonts w:ascii="Times New Roman" w:hAnsi="Times New Roman"/>
      <w:color w:val="000000"/>
      <w:sz w:val="26"/>
      <w:szCs w:val="26"/>
      <w:lang w:val="en-US"/>
    </w:rPr>
  </w:style>
  <w:style w:type="character" w:styleId="ListLabel9">
    <w:name w:val="ListLabel 9"/>
    <w:qFormat/>
    <w:rPr>
      <w:rFonts w:ascii="Times New Roman" w:hAnsi="Times New Roman"/>
      <w:color w:val="000000"/>
      <w:sz w:val="26"/>
      <w:szCs w:val="26"/>
      <w:lang w:val="en-US"/>
    </w:rPr>
  </w:style>
  <w:style w:type="character" w:styleId="ListLabel10">
    <w:name w:val="ListLabel 10"/>
    <w:qFormat/>
    <w:rPr>
      <w:rFonts w:ascii="Times New Roman" w:hAnsi="Times New Roman"/>
      <w:color w:val="000000"/>
      <w:sz w:val="26"/>
      <w:szCs w:val="26"/>
      <w:lang w:val="en-US"/>
    </w:rPr>
  </w:style>
  <w:style w:type="character" w:styleId="ListLabel11">
    <w:name w:val="ListLabel 11"/>
    <w:qFormat/>
    <w:rPr>
      <w:rFonts w:ascii="Times New Roman" w:hAnsi="Times New Roman" w:eastAsia="Calibri" w:cs="Times New Roman"/>
      <w:b w:val="false"/>
      <w:bCs w:val="false"/>
      <w:i w:val="false"/>
      <w:caps w:val="false"/>
      <w:smallCaps w:val="false"/>
      <w:strike w:val="false"/>
      <w:dstrike w:val="false"/>
      <w:color w:val="C9211E"/>
      <w:spacing w:val="0"/>
      <w:sz w:val="26"/>
      <w:szCs w:val="26"/>
      <w:u w:val="none"/>
      <w:effect w:val="none"/>
      <w:lang w:val="ru-RU" w:eastAsia="en-US" w:bidi="ar-SA"/>
    </w:rPr>
  </w:style>
  <w:style w:type="character" w:styleId="ListLabel12">
    <w:name w:val="ListLabel 12"/>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13">
    <w:name w:val="ListLabel 13"/>
    <w:qFormat/>
    <w:rPr>
      <w:rFonts w:ascii="Times New Roman" w:hAnsi="Times New Roman"/>
      <w:color w:val="000000"/>
      <w:sz w:val="26"/>
      <w:szCs w:val="26"/>
      <w:lang w:val="en-US"/>
    </w:rPr>
  </w:style>
  <w:style w:type="character" w:styleId="ListLabel14">
    <w:name w:val="ListLabel 14"/>
    <w:qFormat/>
    <w:rPr>
      <w:rFonts w:ascii="Times New Roman" w:hAnsi="Times New Roman" w:eastAsia="Calibri" w:cs="Times New Roman"/>
      <w:b w:val="false"/>
      <w:bCs w:val="false"/>
      <w:i w:val="false"/>
      <w:caps w:val="false"/>
      <w:smallCaps w:val="false"/>
      <w:strike w:val="false"/>
      <w:dstrike w:val="false"/>
      <w:color w:val="C9211E"/>
      <w:spacing w:val="0"/>
      <w:sz w:val="26"/>
      <w:szCs w:val="26"/>
      <w:u w:val="none"/>
      <w:effect w:val="none"/>
      <w:lang w:val="ru-RU" w:eastAsia="en-US" w:bidi="ar-SA"/>
    </w:rPr>
  </w:style>
  <w:style w:type="character" w:styleId="ListLabel15">
    <w:name w:val="ListLabel 15"/>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16">
    <w:name w:val="ListLabel 16"/>
    <w:qFormat/>
    <w:rPr>
      <w:rFonts w:ascii="Times New Roman" w:hAnsi="Times New Roman"/>
      <w:color w:val="000000"/>
      <w:sz w:val="26"/>
      <w:szCs w:val="26"/>
      <w:lang w:val="en-US"/>
    </w:rPr>
  </w:style>
  <w:style w:type="character" w:styleId="ListLabel17">
    <w:name w:val="ListLabel 17"/>
    <w:qFormat/>
    <w:rPr>
      <w:rFonts w:ascii="Times New Roman" w:hAnsi="Times New Roman" w:eastAsia="Calibri" w:cs="Times New Roman"/>
      <w:b w:val="false"/>
      <w:bCs w:val="false"/>
      <w:i w:val="false"/>
      <w:caps w:val="false"/>
      <w:smallCaps w:val="false"/>
      <w:strike w:val="false"/>
      <w:dstrike w:val="false"/>
      <w:color w:val="C9211E"/>
      <w:spacing w:val="0"/>
      <w:sz w:val="26"/>
      <w:szCs w:val="26"/>
      <w:u w:val="none"/>
      <w:effect w:val="none"/>
      <w:lang w:val="ru-RU" w:eastAsia="en-US" w:bidi="ar-SA"/>
    </w:rPr>
  </w:style>
  <w:style w:type="character" w:styleId="ListLabel18">
    <w:name w:val="ListLabel 18"/>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19">
    <w:name w:val="ListLabel 19"/>
    <w:qFormat/>
    <w:rPr>
      <w:rFonts w:ascii="Times New Roman" w:hAnsi="Times New Roman"/>
      <w:color w:val="000000"/>
      <w:sz w:val="26"/>
      <w:szCs w:val="26"/>
      <w:lang w:val="en-US"/>
    </w:rPr>
  </w:style>
  <w:style w:type="character" w:styleId="ListLabel20">
    <w:name w:val="ListLabel 20"/>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21">
    <w:name w:val="ListLabel 21"/>
    <w:qFormat/>
    <w:rPr>
      <w:rFonts w:ascii="Times New Roman" w:hAnsi="Times New Roman"/>
      <w:color w:val="000000"/>
      <w:sz w:val="26"/>
      <w:szCs w:val="26"/>
      <w:lang w:val="en-US"/>
    </w:rPr>
  </w:style>
  <w:style w:type="character" w:styleId="ListLabel22">
    <w:name w:val="ListLabel 22"/>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23">
    <w:name w:val="ListLabel 23"/>
    <w:qFormat/>
    <w:rPr>
      <w:rFonts w:ascii="Times New Roman" w:hAnsi="Times New Roman"/>
      <w:color w:val="000000"/>
      <w:sz w:val="26"/>
      <w:szCs w:val="26"/>
      <w:lang w:val="en-US"/>
    </w:rPr>
  </w:style>
  <w:style w:type="character" w:styleId="ListLabel24">
    <w:name w:val="ListLabel 24"/>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25">
    <w:name w:val="ListLabel 25"/>
    <w:qFormat/>
    <w:rPr>
      <w:rFonts w:ascii="Times New Roman" w:hAnsi="Times New Roman"/>
      <w:color w:val="000000"/>
      <w:sz w:val="26"/>
      <w:szCs w:val="26"/>
      <w:lang w:val="en-US"/>
    </w:rPr>
  </w:style>
  <w:style w:type="character" w:styleId="ListLabel26">
    <w:name w:val="ListLabel 26"/>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27">
    <w:name w:val="ListLabel 27"/>
    <w:qFormat/>
    <w:rPr>
      <w:rFonts w:ascii="Times New Roman" w:hAnsi="Times New Roman"/>
      <w:color w:val="000000"/>
      <w:sz w:val="26"/>
      <w:szCs w:val="26"/>
      <w:lang w:val="en-US"/>
    </w:rPr>
  </w:style>
  <w:style w:type="character" w:styleId="ListLabel28">
    <w:name w:val="ListLabel 28"/>
    <w:qFormat/>
    <w:rPr>
      <w:rFonts w:ascii="Times New Roman" w:hAnsi="Times New Roman"/>
      <w:color w:val="000000"/>
      <w:sz w:val="26"/>
      <w:szCs w:val="26"/>
      <w:lang w:val="en-US"/>
    </w:rPr>
  </w:style>
  <w:style w:type="character" w:styleId="ListLabel29">
    <w:name w:val="ListLabel 29"/>
    <w:qFormat/>
    <w:rPr>
      <w:rFonts w:ascii="Times New Roman" w:hAnsi="Times New Roman"/>
      <w:color w:val="000000"/>
      <w:sz w:val="26"/>
      <w:szCs w:val="26"/>
      <w:lang w:val="en-US"/>
    </w:rPr>
  </w:style>
  <w:style w:type="character" w:styleId="ListLabel30">
    <w:name w:val="ListLabel 30"/>
    <w:qFormat/>
    <w:rPr>
      <w:rFonts w:ascii="Times New Roman" w:hAnsi="Times New Roman"/>
      <w:color w:val="000000"/>
      <w:sz w:val="26"/>
      <w:szCs w:val="26"/>
      <w:lang w:val="en-US"/>
    </w:rPr>
  </w:style>
  <w:style w:type="character" w:styleId="ListLabel31">
    <w:name w:val="ListLabel 31"/>
    <w:qFormat/>
    <w:rPr>
      <w:rFonts w:ascii="Times New Roman" w:hAnsi="Times New Roman"/>
      <w:color w:val="000000"/>
      <w:sz w:val="26"/>
      <w:szCs w:val="26"/>
      <w:lang w:val="en-US"/>
    </w:rPr>
  </w:style>
  <w:style w:type="character" w:styleId="ListLabel32">
    <w:name w:val="ListLabel 32"/>
    <w:qFormat/>
    <w:rPr>
      <w:rFonts w:ascii="Times New Roman" w:hAnsi="Times New Roman"/>
      <w:color w:val="000000"/>
      <w:sz w:val="26"/>
      <w:szCs w:val="26"/>
      <w:lang w:val="en-US"/>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00000A"/>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3">
    <w:name w:val="Header"/>
    <w:basedOn w:val="Normal"/>
    <w:pPr>
      <w:suppressLineNumbers/>
      <w:tabs>
        <w:tab w:val="clear" w:pos="708"/>
        <w:tab w:val="center" w:pos="4677" w:leader="none"/>
        <w:tab w:val="right" w:pos="9355" w:leader="none"/>
      </w:tabs>
    </w:pPr>
    <w:rPr/>
  </w:style>
  <w:style w:type="paragraph" w:styleId="Style24">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k.ru/medtsentr.amadeu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LibreOffice/6.2.4.2$Windows_X86_64 LibreOffice_project/2412653d852ce75f65fbfa83fb7e7b669a126d64</Application>
  <Pages>4</Pages>
  <Words>1235</Words>
  <Characters>8237</Characters>
  <CharactersWithSpaces>9481</CharactersWithSpaces>
  <Paragraphs>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dcterms:modified xsi:type="dcterms:W3CDTF">2019-11-29T10:59:37Z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